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DF" w:rsidRDefault="00DF63DF" w:rsidP="00DF63DF">
      <w:pPr>
        <w:spacing w:line="420" w:lineRule="exact"/>
        <w:jc w:val="left"/>
        <w:rPr>
          <w:rFonts w:ascii="黑体" w:eastAsia="黑体" w:hAnsi="黑体" w:hint="eastAsia"/>
          <w:sz w:val="32"/>
          <w:szCs w:val="32"/>
        </w:rPr>
      </w:pPr>
      <w:r>
        <w:rPr>
          <w:rFonts w:ascii="黑体" w:eastAsia="黑体" w:hAnsi="黑体" w:cs="仿宋_GB2312" w:hint="eastAsia"/>
          <w:sz w:val="32"/>
          <w:szCs w:val="32"/>
        </w:rPr>
        <w:t>附件2</w:t>
      </w:r>
    </w:p>
    <w:p w:rsidR="00DF63DF" w:rsidRDefault="00DF63DF" w:rsidP="00DF63DF">
      <w:pPr>
        <w:spacing w:line="540" w:lineRule="exact"/>
        <w:jc w:val="center"/>
        <w:rPr>
          <w:rFonts w:ascii="方正小标宋简体" w:eastAsia="方正小标宋简体" w:hint="eastAsia"/>
          <w:sz w:val="44"/>
          <w:szCs w:val="44"/>
        </w:rPr>
      </w:pPr>
    </w:p>
    <w:p w:rsidR="00DF63DF" w:rsidRDefault="00DF63DF" w:rsidP="00DF63DF">
      <w:pPr>
        <w:spacing w:line="540" w:lineRule="exact"/>
        <w:jc w:val="center"/>
        <w:rPr>
          <w:rFonts w:ascii="方正小标宋简体" w:eastAsia="方正小标宋简体" w:hint="eastAsia"/>
          <w:sz w:val="44"/>
          <w:szCs w:val="44"/>
        </w:rPr>
      </w:pPr>
    </w:p>
    <w:p w:rsidR="00DF63DF" w:rsidRDefault="00DF63DF" w:rsidP="00DF63DF">
      <w:pPr>
        <w:spacing w:line="540" w:lineRule="exact"/>
        <w:jc w:val="center"/>
        <w:rPr>
          <w:rFonts w:ascii="方正小标宋简体" w:eastAsia="方正小标宋简体" w:hAnsi="Calibri" w:hint="eastAsia"/>
          <w:sz w:val="44"/>
          <w:szCs w:val="44"/>
        </w:rPr>
      </w:pPr>
      <w:r>
        <w:rPr>
          <w:rFonts w:ascii="方正小标宋简体" w:eastAsia="方正小标宋简体" w:hint="eastAsia"/>
          <w:sz w:val="44"/>
          <w:szCs w:val="44"/>
        </w:rPr>
        <w:t>广东省科技专家工作站管理办法</w:t>
      </w:r>
    </w:p>
    <w:p w:rsidR="00DF63DF" w:rsidRDefault="00DF63DF" w:rsidP="00DF63DF">
      <w:pPr>
        <w:spacing w:line="580" w:lineRule="exact"/>
        <w:ind w:firstLineChars="200" w:firstLine="640"/>
        <w:rPr>
          <w:rFonts w:ascii="仿宋" w:eastAsia="仿宋" w:hAnsi="仿宋" w:hint="eastAsia"/>
          <w:sz w:val="32"/>
          <w:szCs w:val="32"/>
        </w:rPr>
      </w:pPr>
    </w:p>
    <w:p w:rsidR="00DF63DF" w:rsidRDefault="00DF63DF" w:rsidP="00DF63D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第一章  总则</w:t>
      </w:r>
    </w:p>
    <w:p w:rsidR="00DF63DF" w:rsidRDefault="00DF63DF" w:rsidP="00DF63DF">
      <w:pPr>
        <w:spacing w:line="400" w:lineRule="exact"/>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rsidR="00DF63DF" w:rsidRDefault="00DF63DF" w:rsidP="00DF63DF">
      <w:pPr>
        <w:spacing w:line="400" w:lineRule="exact"/>
        <w:ind w:firstLineChars="200" w:firstLine="640"/>
        <w:jc w:val="center"/>
        <w:rPr>
          <w:rFonts w:ascii="华文中宋" w:eastAsia="华文中宋" w:hAnsi="华文中宋" w:hint="eastAsia"/>
          <w:sz w:val="32"/>
          <w:szCs w:val="32"/>
        </w:rPr>
      </w:pPr>
      <w:r>
        <w:rPr>
          <w:rFonts w:ascii="仿宋" w:eastAsia="仿宋" w:hAnsi="仿宋" w:hint="eastAsia"/>
          <w:sz w:val="32"/>
          <w:szCs w:val="32"/>
        </w:rPr>
        <w:br/>
      </w:r>
      <w:r>
        <w:rPr>
          <w:rFonts w:ascii="华文中宋" w:eastAsia="华文中宋" w:hAnsi="华文中宋" w:hint="eastAsia"/>
          <w:sz w:val="32"/>
          <w:szCs w:val="32"/>
        </w:rPr>
        <w:t>第二章  建站的基本条件</w:t>
      </w:r>
    </w:p>
    <w:p w:rsidR="00DF63DF" w:rsidRDefault="00DF63DF" w:rsidP="00DF63DF">
      <w:pPr>
        <w:spacing w:line="400" w:lineRule="exact"/>
        <w:ind w:firstLineChars="200" w:firstLine="640"/>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第三条</w:t>
      </w:r>
      <w:r>
        <w:rPr>
          <w:rFonts w:ascii="仿宋" w:eastAsia="仿宋" w:hAnsi="仿宋" w:hint="eastAsia"/>
          <w:sz w:val="32"/>
          <w:szCs w:val="32"/>
        </w:rPr>
        <w:t xml:space="preserve">  申请建立广东省科技专家工作站的单位应具备以下条件：</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（一）在广东省境内注册的、具有独立法人资格的单位和组织，且注册年限满1年及以上；</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（二）拥有科技人员不少于10人；</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lastRenderedPageBreak/>
        <w:t>（三）建站方向须与企业经营范围相符，与对应领域的科技专家及其团队签订建站协议或具体项目合作协议，合作期限一般不少于1年。</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（四）年度科研投入不低于销售收入总额的1%；</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（五）建站后每年投入工作站运行管理经费不少于5万元；</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（六）工作站须有相应的办公及研发场所，有专职工作人员，有管理和运行制度及健全的工作机制；</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（七）工作站每年度需向业务管理部门提交工作计划和工作总结；</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（八）高新技术企业、龙头企业和建有省级企业技术中心、省级工程研究中心和省级博士工作站的单位优先建站。</w:t>
      </w:r>
    </w:p>
    <w:p w:rsidR="00DF63DF" w:rsidRDefault="00DF63DF" w:rsidP="00DF63DF">
      <w:pPr>
        <w:spacing w:line="400" w:lineRule="exact"/>
        <w:ind w:firstLineChars="200" w:firstLine="640"/>
        <w:rPr>
          <w:rFonts w:ascii="仿宋" w:eastAsia="仿宋" w:hAnsi="仿宋" w:hint="eastAsia"/>
          <w:sz w:val="32"/>
          <w:szCs w:val="32"/>
        </w:rPr>
      </w:pPr>
    </w:p>
    <w:p w:rsidR="00DF63DF" w:rsidRDefault="00DF63DF" w:rsidP="00DF63D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第三章  设立及管理</w:t>
      </w:r>
    </w:p>
    <w:p w:rsidR="00DF63DF" w:rsidRDefault="00DF63DF" w:rsidP="00DF63DF">
      <w:pPr>
        <w:spacing w:line="400" w:lineRule="exact"/>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w:t>
      </w:r>
      <w:r w:rsidRPr="00DF63DF">
        <w:rPr>
          <w:rFonts w:ascii="仿宋" w:eastAsia="仿宋" w:hAnsi="仿宋" w:hint="eastAsia"/>
          <w:sz w:val="32"/>
          <w:szCs w:val="32"/>
        </w:rPr>
        <w:t>符合条件的单位和组织可向所在地的市科协或省科协所属省级科技社团提出申请</w:t>
      </w:r>
      <w:r>
        <w:rPr>
          <w:rFonts w:ascii="仿宋" w:eastAsia="仿宋" w:hAnsi="仿宋" w:hint="eastAsia"/>
          <w:sz w:val="32"/>
          <w:szCs w:val="32"/>
        </w:rPr>
        <w:t xml:space="preserve">，提交《广东省科技专家工作站申请表》（见附件）及相关证明材料，取得所在地的市科协或省科协所属省级科技社团的推荐意见后，再报送省科协。 </w:t>
      </w:r>
      <w:bookmarkStart w:id="0" w:name="_GoBack"/>
      <w:bookmarkEnd w:id="0"/>
      <w:r>
        <w:rPr>
          <w:rFonts w:ascii="仿宋" w:eastAsia="仿宋" w:hAnsi="仿宋" w:hint="eastAsia"/>
          <w:sz w:val="32"/>
          <w:szCs w:val="32"/>
        </w:rPr>
        <w:br/>
        <w:t xml:space="preserve">    </w:t>
      </w:r>
      <w:r>
        <w:rPr>
          <w:rFonts w:ascii="仿宋" w:eastAsia="仿宋" w:hAnsi="仿宋" w:hint="eastAsia"/>
          <w:b/>
          <w:sz w:val="32"/>
          <w:szCs w:val="32"/>
        </w:rPr>
        <w:t>第五条</w:t>
      </w:r>
      <w:r>
        <w:rPr>
          <w:rFonts w:ascii="仿宋" w:eastAsia="仿宋" w:hAnsi="仿宋" w:hint="eastAsia"/>
          <w:sz w:val="32"/>
          <w:szCs w:val="32"/>
        </w:rPr>
        <w:t xml:space="preserve">  省科协对申报材料进行初审，并组织专家进行审核和现场调研，对符合条件的申报单位和组织予以批复确认并颁授牌匾。</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工作站的业务管理部门是省科协学会学术部，</w:t>
      </w:r>
      <w:r>
        <w:rPr>
          <w:rFonts w:ascii="仿宋" w:eastAsia="仿宋" w:hAnsi="仿宋" w:hint="eastAsia"/>
          <w:sz w:val="32"/>
          <w:szCs w:val="32"/>
        </w:rPr>
        <w:lastRenderedPageBreak/>
        <w:t>日常工作由广东省科学技术协会事业发展中心（广东科学馆）承担。</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第七条</w:t>
      </w:r>
      <w:r>
        <w:rPr>
          <w:rFonts w:ascii="仿宋" w:eastAsia="仿宋" w:hAnsi="仿宋" w:hint="eastAsia"/>
          <w:sz w:val="32"/>
          <w:szCs w:val="32"/>
        </w:rPr>
        <w:t xml:space="preserve">  工作站实行动态管理，三年进行一次考核，主要考核以下内容：</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（一）基础保障情况，包括经费保障和科研团队配备情况；</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（二）管理运行情况，包括制度建设情况、组织管理情况、合作机制、工作站运行管理情况；</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（三）工作成效情况，包括企业创新能力提升、人才培养与引进、科技成果转化、经济效益及社会效益产出等情况；</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（四）满意度情况，即科技专家对工作站及项目合作满意度。</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考核方式。根据实际情况采用材料考核和实地考查相结合方式进行。</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第九条</w:t>
      </w:r>
      <w:r>
        <w:rPr>
          <w:rFonts w:ascii="仿宋" w:eastAsia="仿宋" w:hAnsi="仿宋" w:hint="eastAsia"/>
          <w:sz w:val="32"/>
          <w:szCs w:val="32"/>
        </w:rPr>
        <w:t xml:space="preserve">  考核结果。考核结果分为优秀、合格、不合格三个等次。未按规定参加考核的视为考核不合格。</w:t>
      </w:r>
    </w:p>
    <w:p w:rsidR="00DF63DF" w:rsidRDefault="00DF63DF" w:rsidP="00DF63DF">
      <w:pPr>
        <w:spacing w:line="400" w:lineRule="exact"/>
        <w:ind w:firstLineChars="200" w:firstLine="640"/>
        <w:rPr>
          <w:rFonts w:ascii="仿宋" w:eastAsia="仿宋" w:hAnsi="仿宋" w:hint="eastAsia"/>
          <w:sz w:val="32"/>
          <w:szCs w:val="32"/>
        </w:rPr>
      </w:pPr>
    </w:p>
    <w:p w:rsidR="00DF63DF" w:rsidRDefault="00DF63DF" w:rsidP="00DF63D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第四章  服务保障</w:t>
      </w:r>
    </w:p>
    <w:p w:rsidR="00DF63DF" w:rsidRDefault="00DF63DF" w:rsidP="00DF63DF">
      <w:pPr>
        <w:spacing w:line="400" w:lineRule="exact"/>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第十条</w:t>
      </w:r>
      <w:r>
        <w:rPr>
          <w:rFonts w:ascii="仿宋" w:eastAsia="仿宋" w:hAnsi="仿宋" w:hint="eastAsia"/>
          <w:sz w:val="32"/>
          <w:szCs w:val="32"/>
        </w:rPr>
        <w:t xml:space="preserve">  省科协充分发挥人才智力和组织网络优势，为建站单位提供保障性服务：</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（一）发挥桥梁纽带作用，帮助建站单位与高等院校、科研院所和相关科技社团对接，推荐引进科技专家；</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（二）开展创新方法培训，普及应用创新方法，帮助建站单位培养创新人才；</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lastRenderedPageBreak/>
        <w:t>（三）开展科技专家工作站示范交流活动，促进建站单位互相交流，相互学习，共同进步；</w:t>
      </w:r>
    </w:p>
    <w:p w:rsidR="00DF63DF" w:rsidRDefault="00DF63DF" w:rsidP="00DF63D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（四）组织开展科技交流、项目对接等相关服务。</w:t>
      </w:r>
    </w:p>
    <w:p w:rsidR="00DF63DF" w:rsidRDefault="00DF63DF" w:rsidP="00DF63DF">
      <w:pPr>
        <w:spacing w:line="400" w:lineRule="exact"/>
        <w:ind w:firstLineChars="200" w:firstLine="640"/>
        <w:rPr>
          <w:rFonts w:ascii="仿宋" w:eastAsia="仿宋" w:hAnsi="仿宋" w:hint="eastAsia"/>
          <w:sz w:val="32"/>
          <w:szCs w:val="32"/>
        </w:rPr>
      </w:pPr>
    </w:p>
    <w:p w:rsidR="00DF63DF" w:rsidRDefault="00DF63DF" w:rsidP="00DF63D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第五章  撤销和退出机制</w:t>
      </w:r>
    </w:p>
    <w:p w:rsidR="00DF63DF" w:rsidRDefault="00DF63DF" w:rsidP="00DF63DF">
      <w:pPr>
        <w:spacing w:line="400" w:lineRule="exact"/>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rsidR="00DF63DF" w:rsidRDefault="00DF63DF" w:rsidP="00DF63DF">
      <w:pPr>
        <w:spacing w:line="400" w:lineRule="exact"/>
        <w:ind w:firstLineChars="200" w:firstLine="640"/>
        <w:rPr>
          <w:rFonts w:ascii="仿宋" w:eastAsia="仿宋" w:hAnsi="仿宋" w:hint="eastAsia"/>
          <w:sz w:val="32"/>
          <w:szCs w:val="32"/>
        </w:rPr>
      </w:pPr>
    </w:p>
    <w:p w:rsidR="00DF63DF" w:rsidRDefault="00DF63DF" w:rsidP="00DF63D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第六章  附 则</w:t>
      </w:r>
    </w:p>
    <w:p w:rsidR="00DF63DF" w:rsidRDefault="00DF63DF" w:rsidP="00DF63DF">
      <w:pPr>
        <w:spacing w:line="400" w:lineRule="exact"/>
        <w:jc w:val="center"/>
        <w:rPr>
          <w:rFonts w:ascii="华文中宋" w:eastAsia="华文中宋" w:hAnsi="华文中宋" w:hint="eastAsia"/>
          <w:sz w:val="32"/>
          <w:szCs w:val="32"/>
        </w:rPr>
      </w:pP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本办法自发布之日起施行；  </w:t>
      </w:r>
    </w:p>
    <w:p w:rsidR="00DF63DF" w:rsidRDefault="00DF63DF" w:rsidP="00DF63D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本办法解释权归省科协。 </w:t>
      </w:r>
    </w:p>
    <w:p w:rsidR="00DF63DF" w:rsidRDefault="00DF63DF" w:rsidP="00DF63DF">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DF63DF" w:rsidRDefault="00DF63DF" w:rsidP="00DF63DF">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附：“广东省科技专家工作站”申请表</w:t>
      </w:r>
    </w:p>
    <w:p w:rsidR="006866C6" w:rsidRPr="00DF63DF" w:rsidRDefault="006866C6"/>
    <w:sectPr w:rsidR="006866C6" w:rsidRPr="00DF6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F1" w:rsidRDefault="006056F1" w:rsidP="00DF63DF">
      <w:r>
        <w:separator/>
      </w:r>
    </w:p>
  </w:endnote>
  <w:endnote w:type="continuationSeparator" w:id="0">
    <w:p w:rsidR="006056F1" w:rsidRDefault="006056F1" w:rsidP="00D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F1" w:rsidRDefault="006056F1" w:rsidP="00DF63DF">
      <w:r>
        <w:separator/>
      </w:r>
    </w:p>
  </w:footnote>
  <w:footnote w:type="continuationSeparator" w:id="0">
    <w:p w:rsidR="006056F1" w:rsidRDefault="006056F1" w:rsidP="00DF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D2"/>
    <w:rsid w:val="006056F1"/>
    <w:rsid w:val="006866C6"/>
    <w:rsid w:val="00DF63DF"/>
    <w:rsid w:val="00E2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13E2EF-DC8D-479A-B8E9-A23AC665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3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63DF"/>
    <w:rPr>
      <w:sz w:val="18"/>
      <w:szCs w:val="18"/>
    </w:rPr>
  </w:style>
  <w:style w:type="paragraph" w:styleId="a5">
    <w:name w:val="footer"/>
    <w:basedOn w:val="a"/>
    <w:link w:val="a6"/>
    <w:uiPriority w:val="99"/>
    <w:unhideWhenUsed/>
    <w:rsid w:val="00DF63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63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2022-05-16T08:55:00Z</dcterms:created>
  <dcterms:modified xsi:type="dcterms:W3CDTF">2022-05-16T08:55:00Z</dcterms:modified>
</cp:coreProperties>
</file>